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3B" w:rsidRPr="00B64741" w:rsidRDefault="0060023B" w:rsidP="006002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0" w:name="_GoBack"/>
      <w:bookmarkEnd w:id="0"/>
      <w:r w:rsidRPr="00B64741">
        <w:rPr>
          <w:rFonts w:ascii="Times New Roman" w:hAnsi="Times New Roman"/>
          <w:color w:val="000000" w:themeColor="text1"/>
          <w:sz w:val="30"/>
          <w:szCs w:val="30"/>
        </w:rPr>
        <w:t>МАТЕРИАЛЫ</w:t>
      </w:r>
    </w:p>
    <w:p w:rsidR="0060023B" w:rsidRPr="00B64741" w:rsidRDefault="0060023B" w:rsidP="006002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для членов информационно-пропагандистских групп</w:t>
      </w:r>
    </w:p>
    <w:p w:rsidR="0060023B" w:rsidRPr="00B64741" w:rsidRDefault="0060023B" w:rsidP="006002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(май 2021)</w:t>
      </w:r>
    </w:p>
    <w:p w:rsidR="0060023B" w:rsidRPr="00B64741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</w:pPr>
    </w:p>
    <w:p w:rsidR="0060023B" w:rsidRPr="00B64741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ОСНОВНЫЕ АСПЕКТЫ ПРОФИЛАКТИКИ КИБЕРПРЕСТУПНОСТИ В РЕСПУБЛИКЕ БЕЛАРУСЬ</w:t>
      </w:r>
    </w:p>
    <w:p w:rsidR="0060023B" w:rsidRPr="00B64741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</w:pPr>
    </w:p>
    <w:p w:rsidR="0060023B" w:rsidRPr="00B64741" w:rsidRDefault="0060023B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Материал подготовлен </w:t>
      </w:r>
    </w:p>
    <w:p w:rsidR="0060023B" w:rsidRPr="00B64741" w:rsidRDefault="0060023B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Академией управления при Президенте Республики Беларусь </w:t>
      </w:r>
    </w:p>
    <w:p w:rsidR="0060023B" w:rsidRPr="00B64741" w:rsidRDefault="0060023B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на основе сведений </w:t>
      </w:r>
    </w:p>
    <w:p w:rsidR="0060023B" w:rsidRPr="00B64741" w:rsidRDefault="003E24E2" w:rsidP="0060023B">
      <w:pPr>
        <w:keepNext/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Следственного комитета Республики Беларусь, </w:t>
      </w:r>
      <w:r w:rsidR="0060023B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Министерства внутренних дел Республики Беларусь, информационного агентства «БелТА»</w:t>
      </w:r>
    </w:p>
    <w:p w:rsidR="0060023B" w:rsidRPr="00B64741" w:rsidRDefault="0060023B" w:rsidP="006002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</w:pPr>
    </w:p>
    <w:p w:rsidR="00E9546B" w:rsidRPr="00B64741" w:rsidRDefault="0060023B" w:rsidP="00E954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настоящее время Интернет и компьютерные технологии стремительно проникают во все сферы жизнедеятельности человека. </w:t>
      </w:r>
      <w:r w:rsidR="00A901AB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br/>
      </w:r>
      <w:r w:rsidR="0040427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одной стороны, это открывает перед белорусскими гражданами и обществом ряд перспектив, с другой – влечет появление новых рисков и угроз. Так, б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урное развитие телекоммуникационных технологий, стремительный рост числа электронных устройств и услуг, предоставляемых населению с использованием информационных технологий, прив</w:t>
      </w:r>
      <w:r w:rsidR="0040427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ело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 увеличению количества киберпреступлений.</w:t>
      </w:r>
    </w:p>
    <w:p w:rsidR="00E9546B" w:rsidRPr="00B64741" w:rsidRDefault="001F757E" w:rsidP="00E9546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Беларусь, как и другие государства, не может игнорировать принципиально новые риски, связанные с проистекающей информатизацией. 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Как отметил в ходе 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VI</w:t>
      </w:r>
      <w:r w:rsidR="00E9546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 Всебелорусского народного собрания Президент Республики Беларусь А.Г.Лукашенко, «не умаляя преимуществ, возможностей и перспектив, которые открыл человеку информационный мир, мы должны обратить внимание на его обратную сторону. Искусственную реальность, которая дала зеленый свет манипуляциям, обману, преступлениям, потворствует низменным инстинктам человека».</w:t>
      </w:r>
    </w:p>
    <w:p w:rsidR="006B0F6E" w:rsidRPr="00B64741" w:rsidRDefault="006B0F6E" w:rsidP="006B0F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Вопросы цифровой трансформации преступности </w:t>
      </w:r>
      <w:r w:rsidR="00C338E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сегодня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являются одними из наиболее злободневных</w:t>
      </w:r>
      <w:r w:rsidR="0001478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 от того, насколько эффективно удастся противостоять этому вызову, зависит не только 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защищенность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прав и интересов граждан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но и информационная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безопасност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ь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общества и государства.</w:t>
      </w:r>
      <w:r w:rsidR="0056528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 этом универсальных подходов, позволяющих эффективно противодействовать высокотехнологичным преступлениям, не выработано ни одним государством мира.</w:t>
      </w:r>
    </w:p>
    <w:p w:rsidR="008C5EE5" w:rsidRPr="00B64741" w:rsidRDefault="008C5EE5" w:rsidP="008C5EE5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8C5EE5" w:rsidRPr="00B64741" w:rsidRDefault="008C5EE5" w:rsidP="00EC2D9D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Несмотря на принимаемые меры, на протяжении последних лет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в Республике Беларусь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наблюдается устойчивый рост количества регистрируемых киберпреступлений: 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2015 г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оду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– 2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440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преступлений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2016 – 2 471,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2017 – 3 099,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2018 – 4 741,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2019 – 10 539,</w:t>
      </w:r>
      <w:r w:rsidR="00230DB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br/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2020 – 25</w:t>
      </w:r>
      <w:r w:rsidR="00EC2D9D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561.</w:t>
      </w:r>
    </w:p>
    <w:p w:rsidR="00EC2D9D" w:rsidRPr="00B64741" w:rsidRDefault="00EC2D9D" w:rsidP="00EC2D9D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Изучение международного опыта показывает, что </w:t>
      </w:r>
      <w:r w:rsidR="006B0F6E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увеличение числа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киберпреступлений свойственн</w:t>
      </w:r>
      <w:r w:rsidR="006B0F6E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большинству государств мира. К примеру, в Российской Федерации число таких уголовно наказуемых деяний в 2020 году </w:t>
      </w:r>
      <w:r w:rsidR="00FA0D39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выросло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на 73,4%, а их удельный вес в структуре преступности составил 25%.</w:t>
      </w:r>
    </w:p>
    <w:p w:rsidR="00912326" w:rsidRPr="00B64741" w:rsidRDefault="00912326" w:rsidP="009123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Среди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факторов, стимулирующих </w:t>
      </w:r>
      <w:r w:rsidR="006B0F6E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рост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киберпреступлений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можно выделить следующие.</w:t>
      </w:r>
    </w:p>
    <w:p w:rsidR="0051092F" w:rsidRPr="00B64741" w:rsidRDefault="00912326" w:rsidP="009123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Опережающие темпы освоения сети Интернет в </w:t>
      </w:r>
      <w:r w:rsidR="00E24E5C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Республике Беларусь</w:t>
      </w:r>
      <w:r w:rsidR="00FA0D3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Т</w:t>
      </w:r>
      <w:r w:rsidR="0051092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ак, в 2020 году доля населения</w:t>
      </w:r>
      <w:r w:rsidR="00E24E5C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нашей страны</w:t>
      </w:r>
      <w:r w:rsidR="0051092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пользующегося Интернетом, составила 85,1%;</w:t>
      </w:r>
      <w:r w:rsidR="006B0F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0023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по плотности проникновения широкополосного доступа в сеть Интернет Беларусь вышла на среднеевропейские показатели, а по скорости – на передовые позиции в мире. </w:t>
      </w:r>
    </w:p>
    <w:p w:rsidR="0060023B" w:rsidRPr="00B64741" w:rsidRDefault="00732923" w:rsidP="009123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>У</w:t>
      </w:r>
      <w:r w:rsidR="0060023B"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 xml:space="preserve">ровень компьютерной грамотности граждан </w:t>
      </w:r>
      <w:r w:rsidR="006321CA"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 xml:space="preserve">недостаточно высок, </w:t>
      </w:r>
      <w:r w:rsidR="0060023B" w:rsidRPr="00B64741">
        <w:rPr>
          <w:rFonts w:ascii="Times New Roman" w:eastAsia="Times New Roman" w:hAnsi="Times New Roman"/>
          <w:b/>
          <w:color w:val="000000" w:themeColor="text1"/>
          <w:spacing w:val="-8"/>
          <w:sz w:val="30"/>
          <w:szCs w:val="30"/>
          <w:lang w:eastAsia="ru-RU"/>
        </w:rPr>
        <w:t>отстает от скорости внедрения тех или иных компьютерных систем в повседневную жизнь</w:t>
      </w:r>
      <w:r w:rsidR="006321CA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. Кроме того</w:t>
      </w:r>
      <w:r w:rsidR="00B33771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,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многие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граждан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е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недостаточно ответственно относя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тся к защите и безо</w:t>
      </w:r>
      <w:r w:rsidR="003E24E2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>пасности собственной информации и</w:t>
      </w:r>
      <w:r w:rsidR="0060023B" w:rsidRPr="00B64741">
        <w:rPr>
          <w:rFonts w:ascii="Times New Roman" w:eastAsia="Times New Roman" w:hAnsi="Times New Roman"/>
          <w:color w:val="000000" w:themeColor="text1"/>
          <w:spacing w:val="-8"/>
          <w:sz w:val="30"/>
          <w:szCs w:val="30"/>
          <w:lang w:eastAsia="ru-RU"/>
        </w:rPr>
        <w:t xml:space="preserve"> личных данных.</w:t>
      </w:r>
    </w:p>
    <w:p w:rsidR="00831560" w:rsidRPr="00B64741" w:rsidRDefault="00732923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Ускоренный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7D4B99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переход многих сфер общественных отношений, включая товарный и денежный обороты</w:t>
      </w:r>
      <w:r w:rsidR="003E24E2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,</w:t>
      </w:r>
      <w:r w:rsidR="007D4B99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в интернет-пространство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,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вызванный распространением коронавирусной инфекции Covid-19</w:t>
      </w:r>
      <w:r w:rsidR="00831560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</w:t>
      </w:r>
    </w:p>
    <w:p w:rsidR="0060023B" w:rsidRPr="003619E4" w:rsidRDefault="003E24E2" w:rsidP="005B67A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Развитие дистанционных способов совершения преступлений, при которых отсутствует </w:t>
      </w:r>
      <w:r w:rsidR="00356DE9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прямой</w:t>
      </w:r>
      <w:r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контакт между злоумышленниками и их жертвами, привело к тому, что киберпреступления ушли из физической реальности в онлайн-пространство.</w:t>
      </w:r>
      <w:r w:rsidR="005B67A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целях </w:t>
      </w:r>
      <w:r w:rsidR="00E9546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противодействия данны</w:t>
      </w:r>
      <w:r w:rsidR="005B67A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</w:t>
      </w:r>
      <w:r w:rsidR="00E9546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правонарушениям,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26 марта </w:t>
      </w:r>
      <w:r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2021 г.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E9546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Республике Беларусь был 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утвержден Комплексный план мероприятий, направленных на принятие эффективных мер по противодействию киберпреступлениям, профилактике их совершения, повышению цифровой гра</w:t>
      </w:r>
      <w:r w:rsidR="00A901AB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мотности населения на 2021–2022 </w:t>
      </w:r>
      <w:r w:rsidR="0060023B" w:rsidRPr="003619E4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годы. </w:t>
      </w:r>
    </w:p>
    <w:p w:rsidR="00C515DC" w:rsidRPr="00B64741" w:rsidRDefault="00EF4CB5" w:rsidP="008F63F8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Что такое</w:t>
      </w:r>
      <w:r w:rsidR="0060023B"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 xml:space="preserve"> киберпреступност</w:t>
      </w:r>
      <w:r w:rsidR="00C515DC"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ь?</w:t>
      </w:r>
    </w:p>
    <w:p w:rsidR="0060023B" w:rsidRPr="00B64741" w:rsidRDefault="00912326" w:rsidP="008F63F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Ч</w:t>
      </w:r>
      <w:r w:rsidR="00C515DC" w:rsidRPr="00B64741">
        <w:rPr>
          <w:rFonts w:ascii="Times New Roman" w:eastAsia="Times New Roman" w:hAnsi="Times New Roman"/>
          <w:b/>
          <w:bCs/>
          <w:i/>
          <w:color w:val="000000" w:themeColor="text1"/>
          <w:sz w:val="30"/>
          <w:szCs w:val="30"/>
          <w:lang w:eastAsia="ru-RU"/>
        </w:rPr>
        <w:t>то относится к компьютерным преступлениям?</w:t>
      </w:r>
    </w:p>
    <w:p w:rsidR="0060023B" w:rsidRPr="00B64741" w:rsidRDefault="0060023B" w:rsidP="00912326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В настоящее время при характеристике </w:t>
      </w:r>
      <w:r w:rsidR="003E24E2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компьютерных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преступлений используется целый ряд понятий: «информационное преступление», «киберпреступление»</w:t>
      </w:r>
      <w:r w:rsidR="00EF4CB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,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«преступление в сфере компьютерной информации», «преступление в сфере высоких технологий», «виртуальное преступление».</w:t>
      </w:r>
    </w:p>
    <w:p w:rsidR="0051092F" w:rsidRPr="00B64741" w:rsidRDefault="00BE7CA2" w:rsidP="0060023B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b/>
          <w:color w:val="000000" w:themeColor="text1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Согласно действующему законодательству Республики Беларусь</w:t>
      </w:r>
      <w:r w:rsidR="003E24E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6002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</w:t>
      </w:r>
      <w:r w:rsidR="0060023B" w:rsidRPr="00B64741">
        <w:rPr>
          <w:rFonts w:ascii="Times New Roman" w:eastAsia="TimesNewRoman" w:hAnsi="Times New Roman"/>
          <w:bCs/>
          <w:iCs/>
          <w:color w:val="000000" w:themeColor="text1"/>
          <w:sz w:val="30"/>
          <w:szCs w:val="30"/>
        </w:rPr>
        <w:t xml:space="preserve">в содержание понятия </w:t>
      </w:r>
      <w:r w:rsidR="00356DE9" w:rsidRPr="00B64741">
        <w:rPr>
          <w:rFonts w:ascii="Times New Roman" w:eastAsia="TimesNewRoman" w:hAnsi="Times New Roman"/>
          <w:bCs/>
          <w:iCs/>
          <w:color w:val="000000" w:themeColor="text1"/>
          <w:sz w:val="30"/>
          <w:szCs w:val="30"/>
        </w:rPr>
        <w:t>«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компьютерная</w:t>
      </w:r>
      <w:r w:rsidR="006002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преступност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ь»</w:t>
      </w:r>
      <w:r w:rsidR="006002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включают:</w:t>
      </w:r>
      <w:r w:rsidRPr="00B64741">
        <w:rPr>
          <w:rFonts w:ascii="Times New Roman" w:eastAsia="TimesNewRoman" w:hAnsi="Times New Roman"/>
          <w:b/>
          <w:color w:val="000000" w:themeColor="text1"/>
          <w:sz w:val="30"/>
          <w:szCs w:val="30"/>
        </w:rPr>
        <w:t xml:space="preserve"> </w:t>
      </w:r>
    </w:p>
    <w:p w:rsidR="00BE7CA2" w:rsidRPr="00B64741" w:rsidRDefault="003E24E2" w:rsidP="0060023B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1) </w:t>
      </w:r>
      <w:r w:rsidR="0060023B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преступления против информационной безопасности (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модификация компьютерной информации</w:t>
      </w:r>
      <w:r w:rsidR="00912326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 xml:space="preserve"> 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несанкционированный доступ 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lastRenderedPageBreak/>
        <w:t>к компьютерной информации</w:t>
      </w:r>
      <w:r w:rsidR="00912326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компьютерный саботаж</w:t>
      </w:r>
      <w:r w:rsidR="00912326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неправомерное завладение компьютерной информацией</w:t>
      </w:r>
      <w:r w:rsidR="00912326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разработка, использование либо распространение вредоносных программ</w:t>
      </w:r>
      <w:r w:rsidR="00912326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,</w:t>
      </w:r>
      <w:r w:rsidR="00BE7CA2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нарушение правил эксплуатации компьютерной системы или сети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и др.</w:t>
      </w:r>
      <w:r w:rsidR="0060023B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)</w:t>
      </w:r>
      <w:r w:rsidR="00BE7CA2" w:rsidRPr="00B64741"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  <w:t>;</w:t>
      </w:r>
    </w:p>
    <w:p w:rsidR="00BE7CA2" w:rsidRPr="00B64741" w:rsidRDefault="00BE7CA2" w:rsidP="0060023B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2) хищения путем использования средств компьютерной техники;</w:t>
      </w:r>
    </w:p>
    <w:p w:rsidR="0060023B" w:rsidRPr="00B64741" w:rsidRDefault="00BE7CA2" w:rsidP="0060023B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3) изготовление и распространение порнографических материалов или предметов порнографического характера, в том числе с изображением несовершеннолетнего;</w:t>
      </w:r>
    </w:p>
    <w:p w:rsidR="0060023B" w:rsidRPr="00B64741" w:rsidRDefault="0060023B" w:rsidP="0060023B">
      <w:pPr>
        <w:spacing w:after="0" w:line="240" w:lineRule="auto"/>
        <w:ind w:firstLine="708"/>
        <w:contextualSpacing/>
        <w:jc w:val="both"/>
        <w:rPr>
          <w:rFonts w:ascii="Times New Roman" w:eastAsia="TimesNew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4) иные преступления, так или иначе связанные с использованием компьютерной техники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: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доведение до самоубийства путем систематическог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о унижения личного достоинства</w:t>
      </w:r>
      <w:r w:rsidR="0051092F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через 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распространени</w:t>
      </w:r>
      <w:r w:rsidR="0051092F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е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каки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х-либо сведений в сети Интернет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; разглашение врачебной тайны; незаконное собирание либо распространение информации о частной жизни; клевета; оскорбление; распространение ложной информации о товарах и услугах; заведомо ложное сообщение об опасности; шпионаж; умышленное либо по неосторожности разглашение государственной тайны; умышленное раз</w:t>
      </w:r>
      <w:r w:rsidR="00B93921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глашение служебной тайны и др.</w:t>
      </w:r>
    </w:p>
    <w:p w:rsidR="0060023B" w:rsidRPr="00B64741" w:rsidRDefault="0060023B" w:rsidP="00B61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Таким образом, </w:t>
      </w: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к компьютерным преступлениям относятся</w:t>
      </w:r>
      <w:r w:rsidR="00B6113B" w:rsidRPr="00B64741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="00356DE9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правонарушения</w:t>
      </w:r>
      <w:r w:rsidR="00B6113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, </w:t>
      </w:r>
      <w:r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>при совершении которых средства компьютерной техники выступают как орудия совершения преступления</w:t>
      </w:r>
      <w:r w:rsidR="00FE658B" w:rsidRPr="00B64741">
        <w:rPr>
          <w:rFonts w:ascii="Times New Roman" w:eastAsia="TimesNewRoman" w:hAnsi="Times New Roman"/>
          <w:color w:val="000000" w:themeColor="text1"/>
          <w:sz w:val="30"/>
          <w:szCs w:val="30"/>
        </w:rPr>
        <w:t xml:space="preserve"> либо как предмет преступного посягательства</w:t>
      </w:r>
      <w:r w:rsidR="00B6113B"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60023B" w:rsidRPr="00B64741" w:rsidRDefault="0060023B" w:rsidP="00901D61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951C4B" w:rsidRPr="00B64741" w:rsidRDefault="0060023B" w:rsidP="008556AB">
      <w:pPr>
        <w:spacing w:after="0" w:line="280" w:lineRule="exact"/>
        <w:ind w:left="709"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2020 году </w:t>
      </w:r>
      <w:r w:rsidR="003E24E2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Республике Беларусь всего было зарегистрировано 95 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тыс. преступлений, из них </w:t>
      </w:r>
      <w:r w:rsidR="00E24E5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более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25 тыс. – это компьютерные преступления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92% от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которых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составляли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хищения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).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то же время е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ще в 2014 году их </w:t>
      </w:r>
      <w:r w:rsidR="00D5219C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численность составляла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C7890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всего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2,3 тыс., </w:t>
      </w:r>
      <w:r w:rsidRPr="00B647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т.е. 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наблюдается рост </w:t>
      </w:r>
      <w:r w:rsidR="009C7890"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>подобных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п</w:t>
      </w:r>
      <w:r w:rsidR="00951C4B"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  <w:lang w:eastAsia="ru-RU"/>
        </w:rPr>
        <w:t>реступлений более чем в 10 раз.</w:t>
      </w:r>
    </w:p>
    <w:p w:rsidR="003B351F" w:rsidRPr="00B64741" w:rsidRDefault="003B351F" w:rsidP="00912326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В чем </w:t>
      </w:r>
      <w:r w:rsidR="003E24E2"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состоит цель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 киберпреступников?</w:t>
      </w:r>
    </w:p>
    <w:p w:rsidR="003B351F" w:rsidRPr="00B64741" w:rsidRDefault="008556AB" w:rsidP="008556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Как правило, к</w:t>
      </w:r>
      <w:r w:rsidR="003B351F" w:rsidRPr="00B64741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>иберпреступники</w:t>
      </w:r>
      <w:r w:rsidR="00856603" w:rsidRPr="00B64741">
        <w:rPr>
          <w:rFonts w:ascii="Times New Roman" w:eastAsia="Times New Roman" w:hAnsi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выда</w:t>
      </w:r>
      <w:r w:rsidR="002B41F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ют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себя за людей из </w:t>
      </w:r>
      <w:r w:rsidR="003E24E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действующих на законных основаниях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организаций и учреждений, </w:t>
      </w:r>
      <w:r w:rsidR="003B351F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чтобы обманом вынудить </w:t>
      </w:r>
      <w:r w:rsidR="005D3ED4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граждан </w:t>
      </w:r>
      <w:r w:rsidR="003B351F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раскрыть личную информацию и предоставить преступникам деньги, товары и/или услуги</w:t>
      </w:r>
      <w:r w:rsidR="003B351F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BE7CA2" w:rsidRPr="004C6F91" w:rsidRDefault="00BE7CA2" w:rsidP="0060023B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Мишенью киберпреступников становятся информационные ресурсы, принадлежащие банковскому сектору, государственным органам и коммерческим организациям, а также конфиденциальная ин</w:t>
      </w:r>
      <w:r w:rsidR="00356DE9"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формация, персональные данные, </w:t>
      </w:r>
      <w:r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имущество</w:t>
      </w:r>
      <w:r w:rsidR="00356DE9"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 денежные средства</w:t>
      </w:r>
      <w:r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граждан.</w:t>
      </w:r>
      <w:r w:rsidR="00BA2301" w:rsidRPr="004C6F9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</w:p>
    <w:p w:rsidR="00B405C9" w:rsidRPr="00B64741" w:rsidRDefault="00B405C9" w:rsidP="00912326">
      <w:pPr>
        <w:spacing w:before="120" w:after="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Какие виды киберпреступлений</w:t>
      </w:r>
    </w:p>
    <w:p w:rsidR="00BE7CA2" w:rsidRPr="00B64741" w:rsidRDefault="00B405C9" w:rsidP="00912326">
      <w:pPr>
        <w:spacing w:after="12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выделяют </w:t>
      </w:r>
      <w:r w:rsidR="00BA2301"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в отношении граждан?</w:t>
      </w:r>
    </w:p>
    <w:p w:rsidR="0060023B" w:rsidRPr="00B64741" w:rsidRDefault="0060023B" w:rsidP="0060023B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Наиболее распространенным видом проявления киберпреступности</w:t>
      </w:r>
      <w:r w:rsidR="0014289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являе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тся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хищени</w:t>
      </w:r>
      <w:r w:rsidR="00142897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е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денежных средств с карт-счетов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lastRenderedPageBreak/>
        <w:t>граждан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Причем в большинстве случаев эти преступления </w:t>
      </w:r>
      <w:r w:rsidR="00356DE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становятся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возможны в результате беспечных действий самих потерпевших, предоставивших реквизиты доступа к своим банковским счетам.</w:t>
      </w:r>
    </w:p>
    <w:p w:rsidR="002B2716" w:rsidRPr="00B64741" w:rsidRDefault="002B2716" w:rsidP="002B2716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2B2716" w:rsidRPr="00B64741" w:rsidRDefault="009E51BE" w:rsidP="00356DE9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>З</w:t>
      </w:r>
      <w:r w:rsidR="002B2716"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 xml:space="preserve">а первые месяцы 2021 года уже зафиксирован рост </w:t>
      </w:r>
      <w:r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 xml:space="preserve">количества хищений с банковских карточек белорусов </w:t>
      </w:r>
      <w:r w:rsidR="002B2716" w:rsidRPr="00B64741">
        <w:rPr>
          <w:rFonts w:ascii="Times New Roman" w:eastAsia="Times New Roman" w:hAnsi="Times New Roman"/>
          <w:i/>
          <w:color w:val="000000" w:themeColor="text1"/>
          <w:spacing w:val="-8"/>
          <w:sz w:val="28"/>
          <w:szCs w:val="28"/>
          <w:lang w:eastAsia="ru-RU"/>
        </w:rPr>
        <w:t>более чем на 270% по сравнению с этим же периодом 2020 года.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Преступники завладевают реквизитами, необходимыми для осуществления преступных транзакций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посредством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следующих способов: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«Фишинг».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Этот неофициальный термин происходит от английского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fishing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рыбная ловля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). В качестве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своеобразной 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удочки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преступник</w:t>
      </w:r>
      <w:r w:rsidR="00356DE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 использую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 специально созданный </w:t>
      </w:r>
      <w:r w:rsidR="00356DE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интернет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-сайт с формой ввода на нем реквизитов доступа к банковскому счету,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а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качестве 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наживки</w:t>
      </w:r>
      <w:r w:rsidR="005D3ED4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некий сообщенный потерпевшему предлог для перехода на этот сайт и заполнения платежных реквизитов.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Например, преступник отслеживает на интернет-сайте kufar.by свежие объявления о продаже чего-либо. Просмотрев абонентский номер автора объявления, находит его в одном из мессенджеров (Viber, Telegram, WhatsApp) и вступает в переписку, якобы желая купить выставленный на продажу предмет. Затем пересылает в мессенджере </w:t>
      </w:r>
      <w:r w:rsidR="00AA7C7A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ссылку на поддельную страницу предоплаты,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AA7C7A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где продавцу нужно ввести </w:t>
      </w:r>
      <w:r w:rsidR="00DF1A2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реквизиты</w:t>
      </w:r>
      <w:r w:rsidR="00AA7C7A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своей карты для того, чтобы получить деньги от покупателя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При переходе по гиперссылке невнимательный интернет-пользователь может и не заметить подмены, так как подобные страницы 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визуально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схожи с оформлением сайтов известных сервисов (Куфар, ЕРИП, CDEK, Белпочта, сайты 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различных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банков</w:t>
      </w:r>
      <w:r w:rsidR="00356DE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 др.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). Адрес </w:t>
      </w:r>
      <w:r w:rsidR="00356DE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поддельной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веб-страницы также может напоминать </w:t>
      </w:r>
      <w:r w:rsidR="00356DE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реальный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(kufar-dostavka.by, erip-online.com, belarusbank24.xyz, cdek-zakaz.info</w:t>
      </w:r>
      <w:r w:rsidR="0046727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 др.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). Если жертва «попадется на удочку» и заполнит форму, соответствующие реквизиты доступа к банковскому счету окажутся у преступника. Через считанные минуты</w:t>
      </w:r>
      <w:r w:rsidR="00E0684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злоумышленник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осуществляет доступ к банковскому счету и перевод</w:t>
      </w:r>
      <w:r w:rsidR="00E0684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ит денежные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средств</w:t>
      </w:r>
      <w:r w:rsidR="00E0684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а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на контролируемые </w:t>
      </w:r>
      <w:r w:rsidR="008211BD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 банковские счета или электронные кошельки, зарегистрированные на подставных лиц.</w:t>
      </w:r>
      <w:r w:rsidR="005D3ED4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</w:p>
    <w:p w:rsidR="00467271" w:rsidRPr="00B64741" w:rsidRDefault="00467271" w:rsidP="00467271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467271" w:rsidRPr="00B64741" w:rsidRDefault="00D0642E" w:rsidP="00467271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Наиболее часто для совершения 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такого вида киберпреступлений в Беларуси в 2020 году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использовалась интернет-площадка</w:t>
      </w:r>
      <w:r w:rsidR="005D3ED4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«Kufar»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467271" w:rsidRPr="00B64741" w:rsidRDefault="00752C3F" w:rsidP="00467271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Так,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в 2018 году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посредством нее </w:t>
      </w:r>
      <w:r w:rsidR="00E2180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было совершено 51 </w:t>
      </w:r>
      <w:r w:rsidR="00467271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преступление, в 2019 году – 126, в первом полугодии 2020 года – 102, во втором полугодии 2020 года – 3 778.</w:t>
      </w:r>
      <w:r w:rsidR="005D3ED4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Гиперссылки на фишинговые сайты могут пересылаться не только в ходе переписки в мессенджерах, но и при общении в социальных сетях,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а также размещаться на других сайтах, якобы что-то продающих или покупающих.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В последнее время участились случаи создания фишинговых сайтов, ориентированных под запросы пользователей в поисковых системах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Граждане попадают на них прямо из Google и Яндекса после запросов типа «Беларусбанк личный кабинет», «Белагропромбанк интернет банкинг» и т.д. Увидев знакомый заголовок и логотип сайта в выдаче результатов поиска, но не удостоверившись в соответствии адреса сайта действительному доменному имени банковского учреждения, потерпевший заполняет открывшуюся форму авторизации, данные которой отправляются не банку, а преступнику.</w:t>
      </w:r>
    </w:p>
    <w:p w:rsidR="00467271" w:rsidRPr="00B64741" w:rsidRDefault="00467271" w:rsidP="002B3B57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</w:p>
    <w:p w:rsidR="00467271" w:rsidRPr="00B64741" w:rsidRDefault="00467271" w:rsidP="002B3B57">
      <w:pPr>
        <w:spacing w:after="120" w:line="280" w:lineRule="exact"/>
        <w:ind w:left="709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Зачастую при подмене оригинальных сайтов фишинговыми в </w:t>
      </w:r>
      <w:r w:rsidR="005D3ED4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именах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данных ресурсов указаны наименования, созвучные с названиями банковских учреждений и сервисов: belarusbank-erip.online, ibank-belapb24.c</w:t>
      </w:r>
      <w:r w:rsidR="00752C3F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om, epey.by, e-rip.cc, erip.cc 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и иные. Пройдя по такому фальш-адресу и введя конфиденциальные сведения, человек отправит их непосредственно мошеннику.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2"/>
          <w:sz w:val="30"/>
          <w:szCs w:val="30"/>
          <w:lang w:eastAsia="ru-RU"/>
        </w:rPr>
        <w:t>«Помощь другу».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 Данный способ преступлений был наиболее распространен в 2017</w:t>
      </w:r>
      <w:r w:rsidR="00FA1DDB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–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2019 годах, но не потерял своей актуальности и </w:t>
      </w:r>
      <w:r w:rsidR="00AA7C7A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сегодня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. Сначала преступники путем подбора пароля или фишинга осуществляют несанкционированный доступ («взлом») к страницам социальных сетей (в основном – «ВКонтакте»). После этого иным пользователям, добавленным в раздел «Друзья» взломанной страницы, рассылаются сообщения с просьбой предоставить фотографию или данные банковской платежной карты под различными предлогами, например, </w:t>
      </w:r>
      <w:r w:rsidR="00B4486E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чтобы 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срочно сделать какой-то безналичный платеж, так как карточка обратившегося якобы заблокирована. 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Также злоумышленник, скрывающийся под именем друга, </w:t>
      </w:r>
      <w:r w:rsidR="00E97C85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может просить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 перевести ему на карту определенную сумму денег в связи с </w:t>
      </w:r>
      <w:r w:rsidR="006E4031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внезапным 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попаданием в сложную жизненную ситуацию. 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Доверчивый пользователь, полагая, что общается с настоящим владельцем страницы, </w:t>
      </w:r>
      <w:r w:rsidR="007600F8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переводит деньги либо 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сообщает преступнику ре</w:t>
      </w:r>
      <w:r w:rsidR="007600F8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квизиты своей банковской карты (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а зачастую – и код безопасности, высылаемый в </w:t>
      </w:r>
      <w:r w:rsidR="005D3ED4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val="en-US" w:eastAsia="ru-RU"/>
        </w:rPr>
        <w:t>SMS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-сообщении банковским учреждением</w:t>
      </w:r>
      <w:r w:rsidR="007600F8"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)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>, после чего с его карт-счета похищаются денежные средства.</w:t>
      </w:r>
    </w:p>
    <w:p w:rsidR="00BF17D3" w:rsidRPr="00B64741" w:rsidRDefault="00BF17D3" w:rsidP="00BF17D3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Справочно.</w:t>
      </w:r>
    </w:p>
    <w:p w:rsidR="00BF17D3" w:rsidRPr="00B64741" w:rsidRDefault="00BF17D3" w:rsidP="00B4486E">
      <w:pPr>
        <w:pStyle w:val="a3"/>
        <w:spacing w:after="120" w:line="240" w:lineRule="auto"/>
        <w:ind w:left="709" w:firstLine="707"/>
        <w:contextualSpacing w:val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Еще одним видом мошенничества в социальных сетях</w:t>
      </w:r>
      <w:r w:rsidR="00AA7C7A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, связанн</w:t>
      </w:r>
      <w:r w:rsidR="00096C7B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ы</w:t>
      </w:r>
      <w:r w:rsidR="00AA7C7A"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м с помощью другим людям,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является 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деятельность фальшивых благотворительных фондов, которые осуществляют сбор денег на лечение</w:t>
      </w:r>
      <w:r w:rsidRPr="00B647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. В таких случаях мошенники создают группу и распространяют информацию о том, что якобы 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нужны средства для лечения тяжелобольного</w:t>
      </w:r>
      <w:r w:rsidR="00B4486E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человека (особенно часто – ребенка)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Чтобы 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 xml:space="preserve">не попасться на удочку мошенников, </w:t>
      </w:r>
      <w:r w:rsidR="00B4486E"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необходимо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B4486E"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всегда запрашивать</w:t>
      </w: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документы и дополнительные сведения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«Вишинг»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происходит от английского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voice fishing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голосовой фишинг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или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голосовая рыбная ловля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). Данный способ выражается в осуществлении звонка на абонентский номер потерпевшего или в его аккаунт в мессенджере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</w:t>
      </w:r>
      <w:r w:rsidR="006E403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основном, это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val="en-US" w:eastAsia="ru-RU"/>
        </w:rPr>
        <w:t>Viber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или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val="en-US" w:eastAsia="ru-RU"/>
        </w:rPr>
        <w:t>Telegram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)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В ходе голосового общения преступник представляется работником банка или правоохранительного органа (МВД, КГБ, Следственного комитета) и под вымышленным предлогом (пресечение подозрительной транзакции, повышение уровня безопасности пользования картой, перепроверка паспортных данных владельца банковского счета и т.д.) выясняет у потерпевшего 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сведения о наличии банковских платежных карточек, сроках их действия, CVV-кодах</w:t>
      </w:r>
      <w:r w:rsidR="0087046D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  <w:r w:rsidR="0087046D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(трехзначный код на обратной стороне карты)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, паспортных данных, </w:t>
      </w:r>
      <w:r w:rsidR="006E4031" w:rsidRPr="00B64741">
        <w:rPr>
          <w:rFonts w:ascii="Times New Roman" w:hAnsi="Times New Roman"/>
          <w:color w:val="000000" w:themeColor="text1"/>
          <w:spacing w:val="-4"/>
          <w:sz w:val="30"/>
          <w:szCs w:val="30"/>
          <w:lang w:val="en-US"/>
        </w:rPr>
        <w:t>SMS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-кодах с целью хищения денежных средств. В ряде случаев злоумышленникам известны некоторые реквизиты банковских платежных карточек, а также анкетные данные лиц, на имя которых они </w:t>
      </w:r>
      <w:r w:rsidR="00912326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выпущены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.</w:t>
      </w:r>
      <w:r w:rsidR="00B448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В большинстве случаев при совершении звонков преступники используют IP-телефонию</w:t>
      </w:r>
      <w:r w:rsidR="00FA1DDB"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FA1DDB" w:rsidRPr="00B64741" w:rsidRDefault="00FA1DDB" w:rsidP="00FA1DDB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Справочно.</w:t>
      </w:r>
    </w:p>
    <w:p w:rsidR="0060023B" w:rsidRPr="00B64741" w:rsidRDefault="0060023B" w:rsidP="00FA1DDB">
      <w:pPr>
        <w:spacing w:after="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Упрощенно</w:t>
      </w:r>
      <w:r w:rsidR="007600F8" w:rsidRPr="00B64741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IP-телефония – </w:t>
      </w:r>
      <w:r w:rsidR="006E4031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это </w:t>
      </w:r>
      <w:r w:rsidR="00AA7C7A" w:rsidRPr="00B64741">
        <w:rPr>
          <w:rFonts w:ascii="Times New Roman" w:hAnsi="Times New Roman"/>
          <w:i/>
          <w:color w:val="000000" w:themeColor="text1"/>
          <w:sz w:val="28"/>
          <w:szCs w:val="28"/>
        </w:rPr>
        <w:t>система телефонной связи посредством сети Интернет, предоставляющая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возможность осуществления </w:t>
      </w:r>
      <w:r w:rsidR="00502AB7" w:rsidRPr="00B64741">
        <w:rPr>
          <w:rFonts w:ascii="Times New Roman" w:hAnsi="Times New Roman"/>
          <w:i/>
          <w:color w:val="000000" w:themeColor="text1"/>
          <w:sz w:val="28"/>
          <w:szCs w:val="28"/>
        </w:rPr>
        <w:t>звонков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голосового общения из специальных приложений с абонентами мобильных и стационарных телефонных сетей. </w:t>
      </w:r>
    </w:p>
    <w:p w:rsidR="007600F8" w:rsidRPr="00B64741" w:rsidRDefault="007600F8" w:rsidP="007600F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>При</w:t>
      </w:r>
      <w:r w:rsidR="00096C7B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таком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входящем звонке жертва видит на экране мобильного телефона либо подменный номер, либо даже короткий номер банка: современные протоколы мобильной телефонии и различны</w:t>
      </w:r>
      <w:r w:rsidR="006E4031" w:rsidRPr="00B64741">
        <w:rPr>
          <w:rFonts w:ascii="Times New Roman" w:hAnsi="Times New Roman"/>
          <w:i/>
          <w:color w:val="000000" w:themeColor="text1"/>
          <w:sz w:val="28"/>
          <w:szCs w:val="28"/>
        </w:rPr>
        <w:t>е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E4031" w:rsidRPr="00B64741">
        <w:rPr>
          <w:rFonts w:ascii="Times New Roman" w:hAnsi="Times New Roman"/>
          <w:i/>
          <w:color w:val="000000" w:themeColor="text1"/>
          <w:sz w:val="28"/>
          <w:szCs w:val="28"/>
        </w:rPr>
        <w:t>компьютерные программы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позволяют осуществлять </w:t>
      </w:r>
      <w:r w:rsidR="00B4486E"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подобные 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телефонные звонки. Свои услуги в этом предлагают различные платные сервисы и сайты. </w:t>
      </w:r>
    </w:p>
    <w:p w:rsidR="0060023B" w:rsidRPr="00B64741" w:rsidRDefault="0060023B" w:rsidP="00FA1DDB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Для того, чтобы достоверно установить, является ли номер, с которого поступил звонок, абонентским номером телефонной сети или идентификатором IP-телефонии, необходимо направить запрос (запросы) в соответствующие телекоммуникационные организации Республики Беларусь. </w:t>
      </w:r>
    </w:p>
    <w:p w:rsidR="00BF17D3" w:rsidRPr="00B64741" w:rsidRDefault="00BF17D3" w:rsidP="007600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Последствия использования злоумышленниками подобного способа мошенничества бывают весьма печальными. </w:t>
      </w:r>
    </w:p>
    <w:p w:rsidR="00BF17D3" w:rsidRPr="00B64741" w:rsidRDefault="00BF17D3" w:rsidP="00BF17D3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b/>
          <w:i/>
          <w:color w:val="000000" w:themeColor="text1"/>
          <w:sz w:val="28"/>
          <w:szCs w:val="28"/>
        </w:rPr>
        <w:t>Справочно.</w:t>
      </w:r>
    </w:p>
    <w:p w:rsidR="00BF17D3" w:rsidRPr="00B64741" w:rsidRDefault="00BF17D3" w:rsidP="00BF17D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Так, например, в конце марта 2021 года злоумышленник позвонил через Viber 66-летней жительнице Борисова и представился сотрудником службы безопасности банка. Он сообщил, что в целях пресечения хищения с банковской платежной карточки женщине необходимо установить определенное приложение удаленного доступа, </w:t>
      </w:r>
      <w:r w:rsidRPr="00B64741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сообщить коды карты и прислать скриншоты из мобильного банкинга, что она и сделала. Позже, заподозрив неладное, пенсионерка пошла в банк и обнаружила, что с ее карт-счета пропало почти 40 тысяч рублей.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Свободный доступ к банковской карте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Не всегда для хищения с банковских счетов используются хитрые схем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ы. В ряде случаев причинами этого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становятся утеря банковских карт, оставление их в легкодоступном месте,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их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передача </w:t>
      </w:r>
      <w:r w:rsidR="0056392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иным лицам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для осуществления разовых платежей. При этом увеличивает риск остаться без заработанных денежных средств хранение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PIN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-кода рядом с картой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(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например</w:t>
      </w:r>
      <w:r w:rsidR="00FA1DD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записанным на бумажке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ошельке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или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самой банковской карте)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FA1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Разновидностью подобного легкомыслия является хранение фотоизображений банковских карт или платежных реквизитов в памяти мобильного телефона, в почтовом аккаунте или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дистанционном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облачном </w:t>
      </w:r>
      <w:r w:rsidR="00B4486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хранилище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При несанкционированном доступе к такому хранилищу преступник получает и беспрепятственный доступ к банковскому счету его владельца.</w:t>
      </w:r>
      <w:r w:rsidR="00FA1DDB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60023B" w:rsidRPr="00B64741" w:rsidRDefault="0060023B" w:rsidP="006002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6"/>
          <w:sz w:val="30"/>
          <w:szCs w:val="30"/>
          <w:lang w:eastAsia="ru-RU"/>
        </w:rPr>
        <w:t>Покупка с предоплатой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. Наиболее примитивной</w:t>
      </w:r>
      <w:r w:rsidR="00B4486E"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, но от этого не менее работающей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 xml:space="preserve"> формой интернет-мошенничества является размещение преступниками на виртуальных досках объявлений, </w:t>
      </w:r>
      <w:r w:rsidR="00B4486E"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 xml:space="preserve">тематических сайтах, 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в социальных сетях, группах интернет-мессенджеров объявлений о продаже каких-либо товаров по «бросовым» ценам. Но для получения товара (якобы посредством почтовой пересылки или службы доставки) требуется перечисление предоплаты или задатка на указанные «продавцом» банковскую карту или электронный кошелек. Правда</w:t>
      </w:r>
      <w:r w:rsidR="00B4486E"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color w:val="000000" w:themeColor="text1"/>
          <w:spacing w:val="-6"/>
          <w:sz w:val="30"/>
          <w:szCs w:val="30"/>
          <w:lang w:eastAsia="ru-RU"/>
        </w:rPr>
        <w:t xml:space="preserve"> после перечисления ожидаемый товар так и не поступает, а «продавец» перестает выходить на связь.</w:t>
      </w:r>
    </w:p>
    <w:p w:rsidR="00502AB7" w:rsidRPr="00B64741" w:rsidRDefault="0060023B" w:rsidP="00776AE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Шантаж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 некоторых случаях злоумышленники могут</w:t>
      </w:r>
      <w:r w:rsidR="000572C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угрожать разглашением различных компрометирующих сведений с целью вымогательства.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Например, получив несанкционированный доступ к </w:t>
      </w:r>
      <w:r w:rsidR="006E403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Интернет-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ресурсам (страницам в социальных сетях, переписке электронных почтовых ящиков и облачным аккаунтам) и завладев изображениями, не 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предназначенными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для публичного просмотра, преступники вступают в переписку с потерпевшими, </w:t>
      </w:r>
      <w:r w:rsidR="000572C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требуя разные денежные суммы и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угрожая в случае отказа распространить их в сети Интернет.</w:t>
      </w:r>
    </w:p>
    <w:p w:rsidR="00BF17D3" w:rsidRPr="00B64741" w:rsidRDefault="00BF17D3" w:rsidP="00776AE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>Иные мошенничества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Также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можно </w:t>
      </w:r>
      <w:r w:rsidR="00502AB7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выделить еще несколько типов мошенничества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, которые в недавнем прошлом зачастую успешно 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использовались на территории Республики Беларусь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BF17D3" w:rsidRPr="00B64741" w:rsidRDefault="00BF17D3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Просьбы пополнить счет определенного номера мобильного телефона или платежной карты в </w:t>
      </w:r>
      <w:r w:rsidR="00E21806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виде: «Мама, пополни счет на 20 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рублей. Мне не перезванивай – позже перезвоню. Нужно срочно!».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вонок с номера друга или родственника,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 котором 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собеседник утверждает, что он сотрудник правоохранительных органов, просит вознаграждение, обещая предотвратить возбуждение уголовного дела в отношении близкого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человека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 м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шенник звонит и сразу отменяет вызов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Перезвонив на отобразившийся номер, абонент слышит автоответчик или гудки, в это время со счета его мобильного телефона списываются деньги, так как вызов совершается с применением переадресации на платный номер.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о некоем выигрыше, после чего абоненту предлагают отправить платное сообщение в ответ или отправить небольшую сумму на банковскую карту для получения «лжевыигрыша».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с гиперссылкой, пройдя по которой пользователь запускает процесс скачивания вируса.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поступает звонок от «представителя сотового оператора», </w:t>
      </w:r>
      <w:r w:rsidR="00075A9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во время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которого злоумышленники предлагают перерегистрировать SIM-карту. При этом пользователь вводит специальный код или отправляет SMS-сообщение, после чего с баланса его мобильного телефона списываются деньги.</w:t>
      </w:r>
    </w:p>
    <w:p w:rsidR="00BF17D3" w:rsidRPr="00B64741" w:rsidRDefault="00B4486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или поступает звонок, в </w:t>
      </w:r>
      <w:r w:rsidR="00075A9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ход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е которого сообщается, что абонент не оплатил штраф. После этого человеку предлагается произвести</w:t>
      </w:r>
      <w:r w:rsidR="00075A9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его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оплату, перечислив деньги на «специальный» расчетный счет или пополнив банковский счет.</w:t>
      </w:r>
    </w:p>
    <w:p w:rsidR="00BF17D3" w:rsidRPr="00B64741" w:rsidRDefault="00870A5E" w:rsidP="009C7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Когда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приходит SMS-сообщение с информацией о том, что платежная карта</w:t>
      </w:r>
      <w:r w:rsidR="00451A0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заблокирована</w:t>
      </w:r>
      <w:r w:rsidR="004D5AFD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451A0A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указывается номер, по которому можно получить справку или помощь. После звонка у абонента запрашивают PIN-код, CVV-код</w:t>
      </w:r>
      <w:r w:rsidR="006E4031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(трехзначный код на обратной стороне карты)</w:t>
      </w:r>
      <w:r w:rsidR="00BF17D3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номер карты и другие данные, необходимые для снятия денег с банковского счета.</w:t>
      </w:r>
    </w:p>
    <w:p w:rsidR="0043632E" w:rsidRPr="00B64741" w:rsidRDefault="0043632E" w:rsidP="00912326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Какие способы мошенничества бывают в отношении юридических лиц и индивидуальных предпринимателей?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Киберпреступления прич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иняют ущерб не только гражданам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.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Часто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действия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злоумышленников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направлены на </w:t>
      </w:r>
      <w:r w:rsidR="000A02D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завладение денежными средствами</w:t>
      </w:r>
      <w:r w:rsidR="007600F8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юридических лиц</w:t>
      </w:r>
      <w:r w:rsidR="000A02D3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0A02D3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(предприятий, учреждений и организаций)</w:t>
      </w:r>
      <w:r w:rsidR="000A02D3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и индивидуальных предпринимателей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Но и здесь главным условием, дающим возможность совершения подобных злодеяний, является «человеческий фактор», т.е. грубые ошибки,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lastRenderedPageBreak/>
        <w:t>допускаемые работниками: от руководителей до секретарей, бухгалтеров и менеджеров.</w:t>
      </w:r>
      <w:r w:rsidR="00A2157D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Все чаще потерпевшими становятся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те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юридические лица и индивидуальные предприниматели,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которые осуществляют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свою деятельность 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при помощи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зарубежны</w:t>
      </w:r>
      <w:r w:rsidR="00502AB7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х контрагентов</w:t>
      </w:r>
      <w:r w:rsidRPr="00B64741">
        <w:rPr>
          <w:rFonts w:ascii="Times New Roman" w:eastAsia="Times New Roman" w:hAnsi="Times New Roman"/>
          <w:color w:val="000000" w:themeColor="text1"/>
          <w:spacing w:val="-2"/>
          <w:sz w:val="30"/>
          <w:szCs w:val="30"/>
          <w:lang w:eastAsia="ru-RU"/>
        </w:rPr>
        <w:t xml:space="preserve">.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Среди наиболее типичных форм посягательств хакеров на денежные средства и охраняемую информацию юридических лиц являются 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val="en-US" w:eastAsia="ru-RU"/>
        </w:rPr>
        <w:t>BEC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-атаки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(от английского: 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«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business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email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compromise</w:t>
      </w:r>
      <w:r w:rsidR="007600F8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»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– компрометация бизнес-переписки). </w:t>
      </w:r>
    </w:p>
    <w:p w:rsidR="00CA29B5" w:rsidRPr="00B64741" w:rsidRDefault="00CA29B5" w:rsidP="00CA29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Реализация подобной схемы хищения возможна посредством получения несанкционированного доступа к электронной почте одной из сторон сделки. В этой ситуации злоумышленники обладают информацией о предмете, условиях договора и могут вести переписку, не вызывая подозрения (в случае необходимости ими направляются дополнительное соглашение, счет-проформа (инвойс) с измененными реквизитами банковского счета и контактными данными представителей фирмы путем их «наложения» на подготовленные ранее и сохраненные в сообщениях документы). </w:t>
      </w:r>
    </w:p>
    <w:p w:rsidR="00CA29B5" w:rsidRPr="00B64741" w:rsidRDefault="00CA29B5" w:rsidP="00CA29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Кроме того, имеются случаи, когда от имени белорусских субъектов хозяйствования после взлома их корпоративной почты в адрес зарубежных партнеров также направлялись письма, счета-проформы с измененными банковскими реквизитами. В результате денежные средства, причитающиеся белорусским предприятиям за произведенную (поставленную) продукцию, переводились на счета мошенников. </w:t>
      </w:r>
    </w:p>
    <w:p w:rsidR="0060023B" w:rsidRPr="00B64741" w:rsidRDefault="0060023B" w:rsidP="006002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Так</w:t>
      </w:r>
      <w:r w:rsidR="0072642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же возможна ситуация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="0072642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когда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после согласования существенных условий контракта с зарубежным партнером, а в отдельных случаях и его подписания</w:t>
      </w:r>
      <w:r w:rsidR="00870A5E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на электронную почту организации (предприятия) преступниками направляется сообщение якобы от имени сотрудника иностранного контрагента об изменении реквизитов обслуживающего банка и необходимости перечисления денежных средств на новый счет. При этом адрес электронной почты мошенников имеет существенное сходство с реальным, что зачастую остается незамеченным. Последующая переписка уже осуществляется с киберпреступниками. </w:t>
      </w:r>
      <w:r w:rsidR="00726422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Далее п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од предлогом оплаты товаров иностранных компаний и </w:t>
      </w:r>
      <w:r w:rsidR="000A02D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вследствие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предоставления по электронной почте ложных банковских реквизитов на счета мошенников </w:t>
      </w:r>
      <w:r w:rsidR="00870A5E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перечисляются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денежные средства со стороны субъектов хозяйствования как государственного, так и частного сектора экономики. </w:t>
      </w:r>
    </w:p>
    <w:p w:rsidR="0060023B" w:rsidRPr="00B64741" w:rsidRDefault="00B405C9" w:rsidP="00912326">
      <w:pPr>
        <w:pStyle w:val="a3"/>
        <w:spacing w:before="120" w:after="120" w:line="240" w:lineRule="auto"/>
        <w:ind w:left="709"/>
        <w:contextualSpacing w:val="0"/>
        <w:jc w:val="center"/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Как не стать жертвой</w:t>
      </w:r>
      <w:r w:rsidR="0060023B"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 xml:space="preserve"> киберпреступлени</w:t>
      </w:r>
      <w:r w:rsidRPr="00B64741">
        <w:rPr>
          <w:rFonts w:ascii="Times New Roman" w:eastAsia="Times New Roman" w:hAnsi="Times New Roman"/>
          <w:b/>
          <w:i/>
          <w:color w:val="000000" w:themeColor="text1"/>
          <w:sz w:val="30"/>
          <w:szCs w:val="30"/>
          <w:lang w:eastAsia="ru-RU"/>
        </w:rPr>
        <w:t>я?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1. 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Никогда</w:t>
      </w:r>
      <w:r w:rsidR="00870A5E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,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 никому </w:t>
      </w:r>
      <w:r w:rsidR="00870A5E"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 xml:space="preserve">и ни при каких обстоятельствах 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не сообщать реквизиты своих банковских счетов и банковских карт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в том числе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lastRenderedPageBreak/>
        <w:t xml:space="preserve">лицам, представившимся сотрудниками банка или правоохранительных органов, при отсутствии возможности достоверно убедиться, что эти люди те, за кого себя выдают. </w:t>
      </w:r>
    </w:p>
    <w:p w:rsidR="00CA29B5" w:rsidRPr="00B64741" w:rsidRDefault="0060023B" w:rsidP="00C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случае поступления звонка «от сотрудника банка» необходимо уточнить его фамилию, номер телефона, после чего завершить разговор и самим позвонить в банк. </w:t>
      </w:r>
    </w:p>
    <w:p w:rsidR="00CA29B5" w:rsidRPr="00B64741" w:rsidRDefault="00206735" w:rsidP="00C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Необходимо п</w:t>
      </w:r>
      <w:r w:rsidR="0060023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ринимать во внимание, что реальному сотруднику банка известн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а следующая информация</w:t>
      </w:r>
      <w:r w:rsidR="0060023B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: фамилия держателя карты, паспортные данные, какие карты оформлены, остаток на счете. </w:t>
      </w:r>
    </w:p>
    <w:p w:rsidR="0060023B" w:rsidRPr="00B64741" w:rsidRDefault="0060023B" w:rsidP="00CA2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Не следует сообщать в телефонных разговорах (даже сотруднику банка), а также посредством общения в социальных сетях: полный номер карточки, срок ее действия, код CVC/CVV</w:t>
      </w:r>
      <w:r w:rsidR="0020673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(находящие</w:t>
      </w:r>
      <w:r w:rsidR="009C78C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ся на обратной стороне карты)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логин и пароль к интернет-банкингу, паспортные данные, кодовое слово (цифровой код) из </w:t>
      </w:r>
      <w:r w:rsidR="004B4133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val="en-US" w:eastAsia="ru-RU"/>
        </w:rPr>
        <w:t>SMS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-сообщений. 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 случае если «сотрудник банка» в разговоре сообщает, что с карточкой происходят несанкционированные транзакции, </w:t>
      </w:r>
      <w:r w:rsidR="0020673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необходимо 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отвечать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, что 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вы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придете в банк лично, – все подобные вопросы нужно решать в отделении банка, а не по телефону.</w:t>
      </w:r>
    </w:p>
    <w:p w:rsidR="009C78C9" w:rsidRPr="00B64741" w:rsidRDefault="00912326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ВНИМАНИЕ: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п</w:t>
      </w:r>
      <w:r w:rsidR="009C78C9"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омните, что сотрудники банковских учреждений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u w:val="single"/>
          <w:lang w:eastAsia="ru-RU"/>
        </w:rPr>
        <w:t>никогда</w:t>
      </w:r>
      <w:r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9C78C9" w:rsidRPr="00B64741">
        <w:rPr>
          <w:rFonts w:ascii="Times New Roman" w:eastAsia="Times New Roman" w:hAnsi="Times New Roman"/>
          <w:i/>
          <w:color w:val="000000" w:themeColor="text1"/>
          <w:spacing w:val="-4"/>
          <w:sz w:val="30"/>
          <w:szCs w:val="30"/>
          <w:lang w:eastAsia="ru-RU"/>
        </w:rPr>
        <w:t>не используют для связи с клиентом мессенджеры (Viber, Telegram, WhatsApp)</w:t>
      </w:r>
      <w:r w:rsidR="009C78C9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2. Для осуществления онлайн-платежей необходимо использовать только надежные платежные сервисы,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обязательно проверяя доменное имя ресурса в адресной строке браузера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3. 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Не следует хранить банковские карты, их </w:t>
      </w:r>
      <w:r w:rsidR="00CA29B5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фотографии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и реквизиты в местах, которые могут быть доступны посторонним лицам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; это же относится к </w:t>
      </w:r>
      <w:r w:rsidR="00CA29B5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фотографиям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иным видам информации конфиденциального характера.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4. Следует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воздерживаться от осуществления онлайн-платежей, связанных с предоплатой и перечислением задатков за товары и услуги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благотворительной и спонсорской помощи в пользу организаций и физических лиц при отсутствии достоверных данных о том, что названные субъекты являются теми, за кого себя выдают.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5. Не стоит перечислять денежные средства на счета электронных кошельков, карт-счета банковских платежных карточек, счета </w:t>
      </w:r>
      <w:r w:rsidR="009C78C9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val="en-US" w:eastAsia="ru-RU"/>
        </w:rPr>
        <w:t>SIM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-карт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по просьбе пользователей сети Интернет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6. Для доступа к </w:t>
      </w:r>
      <w:r w:rsidR="00CA29B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системам дистанционного банковского обслуживания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(интернет-банкинг, мобильный банкинг), электронным почтовым ящикам, аккаунтам социальных сетей и ины</w:t>
      </w:r>
      <w:r w:rsidR="00206735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м ресурсам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Pr="00B64741">
        <w:rPr>
          <w:rFonts w:ascii="Times New Roman" w:eastAsia="Times New Roman" w:hAnsi="Times New Roman"/>
          <w:b/>
          <w:color w:val="000000" w:themeColor="text1"/>
          <w:spacing w:val="-4"/>
          <w:sz w:val="30"/>
          <w:szCs w:val="30"/>
          <w:lang w:eastAsia="ru-RU"/>
        </w:rPr>
        <w:t>необходимо использовать сложные пароли, исключающие возможность их подбора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. Стоит </w:t>
      </w:r>
      <w:r w:rsidR="00CA29B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воздержаться от паролей: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дат рождения, 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lastRenderedPageBreak/>
        <w:t>имен, фамилий</w:t>
      </w:r>
      <w:r w:rsidR="00CA29B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–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то есть тех, которые легко вычислить</w:t>
      </w:r>
      <w:r w:rsidR="00206735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из общедоступных источников информации (например, тех же социальных сетей)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7. При составлении платежных документов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важно проверять платежные реквизиты получателя денежных средств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8. При поступлении в социальных сетях сообщений от лиц, состоящих в категории «друзья», с просьбами о предоставлении реквизитов банковских платежных карточек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не следует отвечать на подобны</w:t>
      </w:r>
      <w:r w:rsidR="00752E3F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е сообщения, а необходимо связ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аться с данными пользователями напрямую посредством иных средств связи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9. 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При обнаружении факта 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взлома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аккаунт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ов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социальных сетей </w:t>
      </w:r>
      <w:r w:rsidR="00912326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необходимо 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незамедлительно восстанавливать к ним доступ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с помощью службы поддержки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либо блокировать, </w:t>
      </w:r>
      <w:r w:rsidR="00912326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а также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предупреждать о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б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</w:t>
      </w:r>
      <w:r w:rsidR="00D55501"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>этом</w:t>
      </w:r>
      <w:r w:rsidRPr="00B64741">
        <w:rPr>
          <w:rFonts w:ascii="Times New Roman" w:eastAsia="Times New Roman" w:hAnsi="Times New Roman"/>
          <w:color w:val="000000" w:themeColor="text1"/>
          <w:spacing w:val="-4"/>
          <w:sz w:val="30"/>
          <w:szCs w:val="30"/>
          <w:lang w:eastAsia="ru-RU"/>
        </w:rPr>
        <w:t xml:space="preserve"> факте лиц, с которыми общались посредством данных социальных сетей.</w:t>
      </w:r>
      <w:r w:rsidR="00912326"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10. </w:t>
      </w:r>
      <w:r w:rsidR="00206735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Нельзя открывать файлы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, поступающи</w:t>
      </w:r>
      <w:r w:rsidR="00206735"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е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с незнакомых адресов электронной почты и аккаунтов мессенджеров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; не переходить по ссылкам в сообщениях о призах и выигрышах.</w:t>
      </w:r>
    </w:p>
    <w:p w:rsidR="0060023B" w:rsidRPr="00B64741" w:rsidRDefault="0060023B" w:rsidP="00600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11. Необходимо </w:t>
      </w: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использовать лицензионное программное обеспечение, регулярно обновлять программное обеспечение и операционную систему; установить антивирусную программу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не только на персональный компьютер, но и на смартфон, п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ланшет и регулярно обновлять ее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60023B" w:rsidRPr="00B64741" w:rsidRDefault="0060023B" w:rsidP="00912326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12. Следует </w:t>
      </w:r>
      <w:r w:rsidRPr="00B64741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ознакомить с перечисленными правилами безопасности своих родственников и знакомых</w:t>
      </w:r>
      <w:r w:rsidRPr="00B64741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, которые в силу возраста или недостаточного уровня финансовой грамотности могут быть особенно уязвимы для действий киберпреступников.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B87E35" w:rsidRPr="00B64741" w:rsidRDefault="00B87E35" w:rsidP="0091232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Какие советы можно дать юридическим лицам, чтобы обезопасить </w:t>
      </w:r>
      <w:r w:rsidR="00206735" w:rsidRPr="00B64741">
        <w:rPr>
          <w:rFonts w:ascii="Times New Roman" w:hAnsi="Times New Roman"/>
          <w:b/>
          <w:i/>
          <w:color w:val="000000" w:themeColor="text1"/>
          <w:sz w:val="30"/>
          <w:szCs w:val="30"/>
        </w:rPr>
        <w:t>себя</w:t>
      </w:r>
      <w:r w:rsidRPr="00B64741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от мошенничества?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Выработать четкий план реагирования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ознакомить работников с перечнем сведений, относящихся к</w:t>
      </w:r>
      <w:r w:rsidR="00CA29B5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коммерческой, служебной и иной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тайне.</w:t>
      </w:r>
    </w:p>
    <w:p w:rsidR="0060023B" w:rsidRPr="00B64741" w:rsidRDefault="00B87E35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И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сключить в своей деятельности использование бесплатных почтовых сервисов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, а также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принимать дополнительные меры защиты корпоративной электронной почты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(подключение двухфакторной аутентификации, соблюдение требований к сложности пароля и периодичности его смены, 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использование 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>антиви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русно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го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программно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го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обеспечени</w:t>
      </w:r>
      <w:r w:rsidR="00206735" w:rsidRPr="00B64741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).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Неукоснительно </w:t>
      </w: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соблюдать правила пользования системой дистанционного банковского обслуживания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Создавать резервные копии данных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хранить их на съемных носителях.</w:t>
      </w:r>
    </w:p>
    <w:p w:rsidR="0060023B" w:rsidRPr="00B64741" w:rsidRDefault="00B87E35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lastRenderedPageBreak/>
        <w:t>П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роверять правильность адреса электронной почты контрагента при получении и отправке сообщений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, а также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поддерживать контакт с его представителем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</w:t>
      </w:r>
      <w:r w:rsidR="0060023B" w:rsidRPr="00B64741">
        <w:rPr>
          <w:rFonts w:ascii="Times New Roman" w:hAnsi="Times New Roman"/>
          <w:b/>
          <w:color w:val="000000" w:themeColor="text1"/>
          <w:sz w:val="30"/>
          <w:szCs w:val="30"/>
        </w:rPr>
        <w:t>согласовывать ключевые вопросы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дополнительно посредством иных средств связи (телефонных переговоров, использования факсимильной связи, мессенджеров</w:t>
      </w:r>
      <w:r w:rsidR="009C78C9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и пр.</w:t>
      </w:r>
      <w:r w:rsidR="0060023B" w:rsidRPr="00B64741">
        <w:rPr>
          <w:rFonts w:ascii="Times New Roman" w:hAnsi="Times New Roman"/>
          <w:color w:val="000000" w:themeColor="text1"/>
          <w:sz w:val="30"/>
          <w:szCs w:val="30"/>
        </w:rPr>
        <w:t>).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Не использовать рабочие устройства в личных целях</w:t>
      </w:r>
      <w:r w:rsidR="00CA29B5" w:rsidRPr="00B64741">
        <w:rPr>
          <w:rFonts w:ascii="Times New Roman" w:hAnsi="Times New Roman"/>
          <w:b/>
          <w:color w:val="000000" w:themeColor="text1"/>
          <w:sz w:val="30"/>
          <w:szCs w:val="30"/>
        </w:rPr>
        <w:t>,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CA29B5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а 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служебные ящики электронной почты – для регистрации на торговых и развлекательных онлайн-площадках.</w:t>
      </w:r>
    </w:p>
    <w:p w:rsidR="00870A5E" w:rsidRPr="00B64741" w:rsidRDefault="00870A5E" w:rsidP="00870A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b/>
          <w:color w:val="000000" w:themeColor="text1"/>
          <w:sz w:val="30"/>
          <w:szCs w:val="30"/>
        </w:rPr>
        <w:t>Наладить строгий действенный контроль за соблюдением утвержденных мер информационной безопасности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(соответствие программного обеспечения, </w:t>
      </w:r>
      <w:r w:rsidR="005423F8" w:rsidRPr="00B64741">
        <w:rPr>
          <w:rFonts w:ascii="Times New Roman" w:hAnsi="Times New Roman"/>
          <w:color w:val="000000" w:themeColor="text1"/>
          <w:sz w:val="30"/>
          <w:szCs w:val="30"/>
        </w:rPr>
        <w:t>проверка отсутствия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несанкционированного доступа к внешним информационным ресурсам и т.д.).</w:t>
      </w:r>
    </w:p>
    <w:p w:rsidR="00B87E35" w:rsidRPr="00B64741" w:rsidRDefault="00B87E35" w:rsidP="0060023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B87E35" w:rsidRPr="00B64741" w:rsidRDefault="00B87E35" w:rsidP="00870A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>***</w:t>
      </w:r>
    </w:p>
    <w:p w:rsidR="006B0F6E" w:rsidRPr="00B64741" w:rsidRDefault="006B0F6E" w:rsidP="006B0F6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Современный мир характеризуется динамичными глобальными процессами. Совершенствование информационной сферы </w:t>
      </w:r>
      <w:r w:rsidR="005423F8"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и обеспечение ее безопасности 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>становится одним из ключевых моментов, влияющих на общественн</w:t>
      </w:r>
      <w:r w:rsidR="00480F1D">
        <w:rPr>
          <w:rFonts w:ascii="Times New Roman" w:hAnsi="Times New Roman"/>
          <w:color w:val="000000" w:themeColor="text1"/>
          <w:sz w:val="30"/>
          <w:szCs w:val="30"/>
        </w:rPr>
        <w:t>ое и государственное развитие Республики</w:t>
      </w:r>
      <w:r w:rsidRPr="00B64741">
        <w:rPr>
          <w:rFonts w:ascii="Times New Roman" w:hAnsi="Times New Roman"/>
          <w:color w:val="000000" w:themeColor="text1"/>
          <w:sz w:val="30"/>
          <w:szCs w:val="30"/>
        </w:rPr>
        <w:t xml:space="preserve"> Беларусь.</w:t>
      </w:r>
    </w:p>
    <w:p w:rsidR="003405ED" w:rsidRPr="00B64741" w:rsidRDefault="003405ED" w:rsidP="00605B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30"/>
          <w:szCs w:val="30"/>
        </w:rPr>
      </w:pP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В этой связи </w:t>
      </w:r>
      <w:r w:rsidR="009C78C9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 нашей стране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уделяется повышенное внимание обеспечению защищенности информационного пространства, информационной инфраструктуры, информационных систем и ресурсов. В частности, ответные векторы государственной политики обозначены в утвержденной 18 марта 2019 г. Концепции информационной безопасности Республики Беларусь.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В то же время</w:t>
      </w:r>
      <w:r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, как отметил Президент Республики Беларусь А</w:t>
      </w:r>
      <w:r w:rsidR="00870A5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.Г.Лукашенко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в ходе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  <w:lang w:val="en-US"/>
        </w:rPr>
        <w:t>VI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Всебе</w:t>
      </w:r>
      <w:r w:rsidR="006B0F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лорусского народного собрания,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нужно </w:t>
      </w:r>
      <w:r w:rsidR="006B0F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не только </w:t>
      </w:r>
      <w:r w:rsidR="00605B3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>более активно выявлять и пресекать экстремистскую, мошенническую и иную незаконн</w:t>
      </w:r>
      <w:r w:rsidR="006B0F6E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ую деятельность, но и </w:t>
      </w:r>
      <w:r w:rsidR="005423F8" w:rsidRPr="00B64741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активно работать над </w:t>
      </w:r>
      <w:r w:rsidR="005423F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>повышением информационной</w:t>
      </w:r>
      <w:r w:rsidR="00605B3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грамотност</w:t>
      </w:r>
      <w:r w:rsidR="005423F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>и</w:t>
      </w:r>
      <w:r w:rsidR="00605B38" w:rsidRPr="00463208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населения.</w:t>
      </w:r>
    </w:p>
    <w:sectPr w:rsidR="003405ED" w:rsidRPr="00B64741" w:rsidSect="00A901AB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F8" w:rsidRDefault="00CE1EF8">
      <w:pPr>
        <w:spacing w:after="0" w:line="240" w:lineRule="auto"/>
      </w:pPr>
      <w:r>
        <w:separator/>
      </w:r>
    </w:p>
  </w:endnote>
  <w:endnote w:type="continuationSeparator" w:id="0">
    <w:p w:rsidR="00CE1EF8" w:rsidRDefault="00CE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F8" w:rsidRDefault="00CE1EF8">
      <w:pPr>
        <w:spacing w:after="0" w:line="240" w:lineRule="auto"/>
      </w:pPr>
      <w:r>
        <w:separator/>
      </w:r>
    </w:p>
  </w:footnote>
  <w:footnote w:type="continuationSeparator" w:id="0">
    <w:p w:rsidR="00CE1EF8" w:rsidRDefault="00CE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D8" w:rsidRPr="005B5E70" w:rsidRDefault="003B459A">
    <w:pPr>
      <w:pStyle w:val="a4"/>
      <w:jc w:val="center"/>
      <w:rPr>
        <w:rFonts w:ascii="Times New Roman" w:hAnsi="Times New Roman"/>
        <w:sz w:val="28"/>
        <w:szCs w:val="28"/>
      </w:rPr>
    </w:pPr>
    <w:r w:rsidRPr="005B5E70">
      <w:rPr>
        <w:rFonts w:ascii="Times New Roman" w:hAnsi="Times New Roman"/>
        <w:sz w:val="28"/>
        <w:szCs w:val="28"/>
      </w:rPr>
      <w:fldChar w:fldCharType="begin"/>
    </w:r>
    <w:r w:rsidRPr="005B5E70">
      <w:rPr>
        <w:rFonts w:ascii="Times New Roman" w:hAnsi="Times New Roman"/>
        <w:sz w:val="28"/>
        <w:szCs w:val="28"/>
      </w:rPr>
      <w:instrText>PAGE   \* MERGEFORMAT</w:instrText>
    </w:r>
    <w:r w:rsidRPr="005B5E70">
      <w:rPr>
        <w:rFonts w:ascii="Times New Roman" w:hAnsi="Times New Roman"/>
        <w:sz w:val="28"/>
        <w:szCs w:val="28"/>
      </w:rPr>
      <w:fldChar w:fldCharType="separate"/>
    </w:r>
    <w:r w:rsidR="0068252A">
      <w:rPr>
        <w:rFonts w:ascii="Times New Roman" w:hAnsi="Times New Roman"/>
        <w:noProof/>
        <w:sz w:val="28"/>
        <w:szCs w:val="28"/>
      </w:rPr>
      <w:t>2</w:t>
    </w:r>
    <w:r w:rsidRPr="005B5E70">
      <w:rPr>
        <w:rFonts w:ascii="Times New Roman" w:hAnsi="Times New Roman"/>
        <w:sz w:val="28"/>
        <w:szCs w:val="28"/>
      </w:rPr>
      <w:fldChar w:fldCharType="end"/>
    </w:r>
  </w:p>
  <w:p w:rsidR="00EF3AB9" w:rsidRPr="00EF3AB9" w:rsidRDefault="0068252A" w:rsidP="00EF3AB9">
    <w:pPr>
      <w:pStyle w:val="a4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FF"/>
    <w:multiLevelType w:val="hybridMultilevel"/>
    <w:tmpl w:val="8C52BDCE"/>
    <w:lvl w:ilvl="0" w:tplc="B7BE627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716D7"/>
    <w:multiLevelType w:val="hybridMultilevel"/>
    <w:tmpl w:val="CA049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C43505"/>
    <w:multiLevelType w:val="hybridMultilevel"/>
    <w:tmpl w:val="7C0C6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06"/>
    <w:rsid w:val="0001478B"/>
    <w:rsid w:val="000572CB"/>
    <w:rsid w:val="00075A9A"/>
    <w:rsid w:val="00096C7B"/>
    <w:rsid w:val="000A02D3"/>
    <w:rsid w:val="00142897"/>
    <w:rsid w:val="0015668A"/>
    <w:rsid w:val="001B61B3"/>
    <w:rsid w:val="001F757E"/>
    <w:rsid w:val="001F7B54"/>
    <w:rsid w:val="00206735"/>
    <w:rsid w:val="002122C3"/>
    <w:rsid w:val="00230DB0"/>
    <w:rsid w:val="002B2716"/>
    <w:rsid w:val="002B3B57"/>
    <w:rsid w:val="002B41FA"/>
    <w:rsid w:val="002C506B"/>
    <w:rsid w:val="002F7665"/>
    <w:rsid w:val="003357C1"/>
    <w:rsid w:val="003405ED"/>
    <w:rsid w:val="00344F05"/>
    <w:rsid w:val="00356DE9"/>
    <w:rsid w:val="003619E4"/>
    <w:rsid w:val="003739C4"/>
    <w:rsid w:val="003B351F"/>
    <w:rsid w:val="003B459A"/>
    <w:rsid w:val="003D0D6C"/>
    <w:rsid w:val="003E24E2"/>
    <w:rsid w:val="0040427E"/>
    <w:rsid w:val="00405957"/>
    <w:rsid w:val="0043632E"/>
    <w:rsid w:val="00451A0A"/>
    <w:rsid w:val="00463208"/>
    <w:rsid w:val="00467271"/>
    <w:rsid w:val="00472832"/>
    <w:rsid w:val="00480F1D"/>
    <w:rsid w:val="00497484"/>
    <w:rsid w:val="004B4133"/>
    <w:rsid w:val="004C6F91"/>
    <w:rsid w:val="004D39B1"/>
    <w:rsid w:val="004D5AFD"/>
    <w:rsid w:val="004E7024"/>
    <w:rsid w:val="00502AB7"/>
    <w:rsid w:val="0051092F"/>
    <w:rsid w:val="00533386"/>
    <w:rsid w:val="005423F8"/>
    <w:rsid w:val="00560812"/>
    <w:rsid w:val="0056392A"/>
    <w:rsid w:val="0056528E"/>
    <w:rsid w:val="00576EA0"/>
    <w:rsid w:val="005B67AB"/>
    <w:rsid w:val="005D142E"/>
    <w:rsid w:val="005D1645"/>
    <w:rsid w:val="005D3ED4"/>
    <w:rsid w:val="0060023B"/>
    <w:rsid w:val="00605B38"/>
    <w:rsid w:val="006321CA"/>
    <w:rsid w:val="0068252A"/>
    <w:rsid w:val="006A2623"/>
    <w:rsid w:val="006B0F6E"/>
    <w:rsid w:val="006E4031"/>
    <w:rsid w:val="006F2C6E"/>
    <w:rsid w:val="0071103B"/>
    <w:rsid w:val="00726422"/>
    <w:rsid w:val="00732923"/>
    <w:rsid w:val="00752C3F"/>
    <w:rsid w:val="00752E3F"/>
    <w:rsid w:val="007600F8"/>
    <w:rsid w:val="007701E2"/>
    <w:rsid w:val="007D4B99"/>
    <w:rsid w:val="007D60C5"/>
    <w:rsid w:val="007D67F6"/>
    <w:rsid w:val="00805A03"/>
    <w:rsid w:val="008211BD"/>
    <w:rsid w:val="00831560"/>
    <w:rsid w:val="00840C03"/>
    <w:rsid w:val="008556AB"/>
    <w:rsid w:val="00856603"/>
    <w:rsid w:val="0087046D"/>
    <w:rsid w:val="00870A5E"/>
    <w:rsid w:val="008B452C"/>
    <w:rsid w:val="008B7AD6"/>
    <w:rsid w:val="008C0AB5"/>
    <w:rsid w:val="008C5EE5"/>
    <w:rsid w:val="008F4298"/>
    <w:rsid w:val="008F63F8"/>
    <w:rsid w:val="00901D61"/>
    <w:rsid w:val="00912326"/>
    <w:rsid w:val="00951C4B"/>
    <w:rsid w:val="009565A6"/>
    <w:rsid w:val="00961C5C"/>
    <w:rsid w:val="00964611"/>
    <w:rsid w:val="009A17D7"/>
    <w:rsid w:val="009A68D7"/>
    <w:rsid w:val="009C4693"/>
    <w:rsid w:val="009C7890"/>
    <w:rsid w:val="009C78C9"/>
    <w:rsid w:val="009E51BE"/>
    <w:rsid w:val="009F4658"/>
    <w:rsid w:val="00A2157D"/>
    <w:rsid w:val="00A901AB"/>
    <w:rsid w:val="00AA7C7A"/>
    <w:rsid w:val="00AB70B1"/>
    <w:rsid w:val="00B01842"/>
    <w:rsid w:val="00B33771"/>
    <w:rsid w:val="00B405C9"/>
    <w:rsid w:val="00B4486E"/>
    <w:rsid w:val="00B6113B"/>
    <w:rsid w:val="00B64741"/>
    <w:rsid w:val="00B8558B"/>
    <w:rsid w:val="00B87E35"/>
    <w:rsid w:val="00B93921"/>
    <w:rsid w:val="00BA2301"/>
    <w:rsid w:val="00BE1025"/>
    <w:rsid w:val="00BE7CA2"/>
    <w:rsid w:val="00BF17D3"/>
    <w:rsid w:val="00BF4C56"/>
    <w:rsid w:val="00C338EF"/>
    <w:rsid w:val="00C3588C"/>
    <w:rsid w:val="00C515DC"/>
    <w:rsid w:val="00CA29B5"/>
    <w:rsid w:val="00CA2D73"/>
    <w:rsid w:val="00CE1EF8"/>
    <w:rsid w:val="00D0642E"/>
    <w:rsid w:val="00D370CC"/>
    <w:rsid w:val="00D5219C"/>
    <w:rsid w:val="00D55501"/>
    <w:rsid w:val="00D8059F"/>
    <w:rsid w:val="00D96848"/>
    <w:rsid w:val="00DC2F1C"/>
    <w:rsid w:val="00DF1A23"/>
    <w:rsid w:val="00DF3E65"/>
    <w:rsid w:val="00E06847"/>
    <w:rsid w:val="00E21806"/>
    <w:rsid w:val="00E229C1"/>
    <w:rsid w:val="00E24E5C"/>
    <w:rsid w:val="00E9216F"/>
    <w:rsid w:val="00E93258"/>
    <w:rsid w:val="00E9546B"/>
    <w:rsid w:val="00E97C85"/>
    <w:rsid w:val="00EC2D9D"/>
    <w:rsid w:val="00EF4CB5"/>
    <w:rsid w:val="00F56741"/>
    <w:rsid w:val="00FA0D39"/>
    <w:rsid w:val="00FA1DDB"/>
    <w:rsid w:val="00FA2206"/>
    <w:rsid w:val="00FC2320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8C10C-8F56-44EC-AFC2-7E1B3C41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0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23B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3B351F"/>
  </w:style>
  <w:style w:type="paragraph" w:styleId="a6">
    <w:name w:val="Balloon Text"/>
    <w:basedOn w:val="a"/>
    <w:link w:val="a7"/>
    <w:uiPriority w:val="99"/>
    <w:semiHidden/>
    <w:unhideWhenUsed/>
    <w:rsid w:val="00E24E5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E5C"/>
    <w:rPr>
      <w:rFonts w:ascii="Arial" w:eastAsia="Calibri" w:hAnsi="Arial" w:cs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01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1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184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1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184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57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11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Фаблинова Ольга Николаевна</cp:lastModifiedBy>
  <cp:revision>2</cp:revision>
  <cp:lastPrinted>2021-05-12T07:11:00Z</cp:lastPrinted>
  <dcterms:created xsi:type="dcterms:W3CDTF">2021-05-12T07:40:00Z</dcterms:created>
  <dcterms:modified xsi:type="dcterms:W3CDTF">2021-05-12T07:40:00Z</dcterms:modified>
</cp:coreProperties>
</file>